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before="156" w:beforeLines="50" w:line="440" w:lineRule="exact"/>
        <w:jc w:val="center"/>
        <w:rPr>
          <w:rFonts w:hint="eastAsia" w:ascii="宋体" w:hAnsi="宋体" w:eastAsia="宋体" w:cs="宋体"/>
          <w:bCs/>
          <w:color w:val="000000"/>
          <w:sz w:val="24"/>
          <w:szCs w:val="24"/>
        </w:rPr>
      </w:pPr>
      <w:r>
        <w:rPr>
          <w:rFonts w:hint="eastAsia" w:ascii="宋体" w:hAnsi="宋体" w:eastAsia="宋体" w:cs="宋体"/>
          <w:bCs/>
          <w:color w:val="000000"/>
          <w:sz w:val="24"/>
          <w:szCs w:val="24"/>
        </w:rPr>
        <w:t>表3 主要课程（教学活动）与毕业要求对应矩阵</w:t>
      </w:r>
    </w:p>
    <w:tbl>
      <w:tblPr>
        <w:tblStyle w:val="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085"/>
        <w:gridCol w:w="2977"/>
        <w:gridCol w:w="902"/>
        <w:gridCol w:w="2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085" w:type="dxa"/>
            <w:vMerge w:val="restart"/>
            <w:noWrap w:val="0"/>
            <w:vAlign w:val="center"/>
          </w:tcPr>
          <w:p>
            <w:pPr>
              <w:adjustRightInd w:val="0"/>
              <w:snapToGrid w:val="0"/>
              <w:spacing w:line="44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毕业要求具体指标点</w:t>
            </w:r>
          </w:p>
          <w:p>
            <w:pPr>
              <w:adjustRightInd w:val="0"/>
              <w:snapToGrid w:val="0"/>
              <w:jc w:val="center"/>
              <w:rPr>
                <w:rFonts w:hint="eastAsia" w:ascii="宋体" w:hAnsi="宋体" w:eastAsia="宋体" w:cs="宋体"/>
                <w:b/>
                <w:bCs/>
                <w:color w:val="FF0000"/>
                <w:spacing w:val="-10"/>
                <w:sz w:val="24"/>
                <w:szCs w:val="24"/>
              </w:rPr>
            </w:pPr>
          </w:p>
        </w:tc>
        <w:tc>
          <w:tcPr>
            <w:tcW w:w="3879" w:type="dxa"/>
            <w:gridSpan w:val="2"/>
            <w:noWrap w:val="0"/>
            <w:vAlign w:val="center"/>
          </w:tcPr>
          <w:p>
            <w:pPr>
              <w:adjustRightInd w:val="0"/>
              <w:snapToGrid w:val="0"/>
              <w:spacing w:line="44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主要课程（教学活动）</w:t>
            </w:r>
          </w:p>
        </w:tc>
        <w:tc>
          <w:tcPr>
            <w:tcW w:w="2322" w:type="dxa"/>
            <w:vMerge w:val="restart"/>
            <w:noWrap w:val="0"/>
            <w:vAlign w:val="center"/>
          </w:tcPr>
          <w:p>
            <w:pPr>
              <w:adjustRightInd w:val="0"/>
              <w:snapToGrid w:val="0"/>
              <w:spacing w:line="44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考核方式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blHeader/>
        </w:trPr>
        <w:tc>
          <w:tcPr>
            <w:tcW w:w="3085" w:type="dxa"/>
            <w:vMerge w:val="continue"/>
            <w:noWrap w:val="0"/>
            <w:vAlign w:val="center"/>
          </w:tcPr>
          <w:p>
            <w:pPr>
              <w:adjustRightInd w:val="0"/>
              <w:snapToGrid w:val="0"/>
              <w:spacing w:line="440" w:lineRule="exact"/>
              <w:jc w:val="center"/>
              <w:rPr>
                <w:rFonts w:hint="eastAsia" w:ascii="宋体" w:hAnsi="宋体" w:eastAsia="宋体" w:cs="宋体"/>
                <w:b/>
                <w:bCs/>
                <w:color w:val="000000"/>
                <w:sz w:val="24"/>
                <w:szCs w:val="24"/>
              </w:rPr>
            </w:pPr>
          </w:p>
        </w:tc>
        <w:tc>
          <w:tcPr>
            <w:tcW w:w="2977" w:type="dxa"/>
            <w:noWrap w:val="0"/>
            <w:vAlign w:val="center"/>
          </w:tcPr>
          <w:p>
            <w:pPr>
              <w:adjustRightInd w:val="0"/>
              <w:snapToGrid w:val="0"/>
              <w:spacing w:line="44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主要课程（教学活动）名称</w:t>
            </w:r>
          </w:p>
        </w:tc>
        <w:tc>
          <w:tcPr>
            <w:tcW w:w="902" w:type="dxa"/>
            <w:noWrap w:val="0"/>
            <w:vAlign w:val="center"/>
          </w:tcPr>
          <w:p>
            <w:pPr>
              <w:adjustRightInd w:val="0"/>
              <w:snapToGrid w:val="0"/>
              <w:spacing w:line="440" w:lineRule="exact"/>
              <w:jc w:val="center"/>
              <w:rPr>
                <w:rFonts w:hint="eastAsia" w:ascii="宋体" w:hAnsi="宋体" w:eastAsia="宋体" w:cs="宋体"/>
                <w:b/>
                <w:bCs/>
                <w:color w:val="000000"/>
                <w:sz w:val="24"/>
                <w:szCs w:val="24"/>
              </w:rPr>
            </w:pPr>
            <w:r>
              <w:rPr>
                <w:rFonts w:hint="eastAsia" w:ascii="宋体" w:hAnsi="宋体" w:eastAsia="宋体" w:cs="宋体"/>
                <w:b/>
                <w:bCs/>
                <w:color w:val="000000"/>
                <w:sz w:val="24"/>
                <w:szCs w:val="24"/>
              </w:rPr>
              <w:t>权重值</w:t>
            </w:r>
          </w:p>
        </w:tc>
        <w:tc>
          <w:tcPr>
            <w:tcW w:w="2322" w:type="dxa"/>
            <w:vMerge w:val="continue"/>
            <w:noWrap w:val="0"/>
            <w:vAlign w:val="center"/>
          </w:tcPr>
          <w:p>
            <w:pPr>
              <w:adjustRightInd w:val="0"/>
              <w:snapToGrid w:val="0"/>
              <w:spacing w:line="440" w:lineRule="exact"/>
              <w:jc w:val="center"/>
              <w:rPr>
                <w:rFonts w:hint="eastAsia" w:ascii="宋体" w:hAnsi="宋体" w:eastAsia="宋体" w:cs="宋体"/>
                <w:b/>
                <w:bCs/>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A1-1：具备正确的世界观、人生观和价值观，热爱祖国，拥护中国共产党的领导，牢固树立并践行社会主义核心价值观。</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马克思主义基本原理</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毛泽东思想和中国特色社会主义理论体系概论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中国近现代史纲要</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8"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A1-2：具有高度的社会责任感，良好的道德修养，遵纪守法，诚实守信，恪守学术道德规范。</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形势与政策</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思想道德修养与法律基础</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0.60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6"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A2-1：养成认真敬业、严谨负责、团结协作、善于沟通的职业素质。</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人际沟通与交流</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2"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通识教育选修课程</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0.80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7"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A2-2：尊重生命、尊重患者，预防疾病、驱除病痛、改善人体功能、增进人民群众的健</w:t>
            </w:r>
            <w:r>
              <w:rPr>
                <w:rFonts w:hint="eastAsia" w:ascii="宋体" w:hAnsi="宋体" w:eastAsia="宋体" w:cs="宋体"/>
                <w:bCs/>
                <w:color w:val="000000"/>
                <w:sz w:val="24"/>
                <w:szCs w:val="24"/>
              </w:rPr>
              <w:t>康</w:t>
            </w:r>
            <w:r>
              <w:rPr>
                <w:rFonts w:hint="eastAsia" w:ascii="宋体" w:hAnsi="宋体" w:eastAsia="宋体" w:cs="宋体"/>
                <w:color w:val="000000"/>
                <w:sz w:val="24"/>
                <w:szCs w:val="24"/>
              </w:rPr>
              <w:t>福祉</w:t>
            </w:r>
            <w:r>
              <w:rPr>
                <w:rFonts w:hint="eastAsia" w:ascii="宋体" w:hAnsi="宋体" w:eastAsia="宋体" w:cs="宋体"/>
                <w:bCs/>
                <w:color w:val="000000"/>
                <w:sz w:val="24"/>
                <w:szCs w:val="24"/>
              </w:rPr>
              <w:t>。</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医学伦理学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0.33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康复心理学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0.67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A3-1：具有人文情怀、科学素养和审美情趣。</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大学语文</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通识教育选修课程</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0.80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A3-2：具备国际视野和现代意识，具有弘扬中医传统康复技术的自觉意识。</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针灸学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特色康复技能提高课程</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导引养生</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太极运动</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传统体育养生理论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A4-1：接受严格的运动技能训练，拥有良好的身体素质。</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健身田径</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健身体操</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武术基础</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游泳</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篮球</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足球</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noWrap w:val="0"/>
            <w:vAlign w:val="top"/>
          </w:tcPr>
          <w:p>
            <w:pPr>
              <w:spacing w:line="3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瑜伽</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A4-2：具有积极的人生态度和健康的生活方式。</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健康教育学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center"/>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健康管理学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pStyle w:val="2"/>
              <w:spacing w:after="0" w:line="440" w:lineRule="exact"/>
              <w:ind w:left="0" w:left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B1-1：熟悉1门外语，能基本阅读与本专业有关的外文文献。</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大学英语</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大学俄语</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大学日语</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大学韩语</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center"/>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西班牙语</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pStyle w:val="2"/>
              <w:spacing w:after="0" w:line="440" w:lineRule="exact"/>
              <w:ind w:left="0" w:leftChars="0"/>
              <w:rPr>
                <w:rFonts w:hint="eastAsia" w:ascii="宋体" w:hAnsi="宋体" w:eastAsia="宋体" w:cs="宋体"/>
                <w:bCs/>
                <w:sz w:val="24"/>
                <w:szCs w:val="24"/>
                <w:lang w:val="en-US" w:eastAsia="zh-CN"/>
              </w:rPr>
            </w:pPr>
            <w:r>
              <w:rPr>
                <w:rFonts w:hint="eastAsia" w:ascii="宋体" w:hAnsi="宋体" w:eastAsia="宋体" w:cs="宋体"/>
                <w:bCs/>
                <w:sz w:val="24"/>
                <w:szCs w:val="24"/>
                <w:lang w:val="en-US" w:eastAsia="zh-CN"/>
              </w:rPr>
              <w:t>B1-2：理解人文、社会和自然科学的基本理论和原理，熟悉一定的创新创业知识和军事常识。</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军事理论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创新创业教育</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第二课堂</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通识教育选修课程</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B2-1：系统掌握体育的基本概念、本质和功能，掌握人体运动的执行结构，体育运动过程中的心理、生理、生化、生物力学现象与规律以及体育的社会现象及规律等。</w:t>
            </w:r>
          </w:p>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体育概论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0.08</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运动解剖学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运动生理学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体育心理学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运动生物化学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运动生物力学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健康教育学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体育社会学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运动解剖学实验</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B2-2：初步掌握体育科学研究方法与手段，能够撰写体育学术论文和研究报告。</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体育科研方法</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医学统计学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毕业论文(设计)</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jc w:val="left"/>
              <w:rPr>
                <w:rFonts w:hint="eastAsia" w:ascii="宋体" w:hAnsi="宋体" w:eastAsia="宋体" w:cs="宋体"/>
                <w:bCs/>
                <w:sz w:val="24"/>
                <w:szCs w:val="24"/>
              </w:rPr>
            </w:pPr>
            <w:r>
              <w:rPr>
                <w:rFonts w:hint="eastAsia" w:ascii="宋体" w:hAnsi="宋体" w:eastAsia="宋体" w:cs="宋体"/>
                <w:bCs/>
                <w:sz w:val="24"/>
                <w:szCs w:val="24"/>
              </w:rPr>
              <w:t>B3-1：系统掌握康复医学、临床医学等的基础理论知识。</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康复医学概论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临床医学概论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0.14</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功能解剖学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功能解剖学实验</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病理学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骨科学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内科学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3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外科学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B3-2：系统掌握康复评定、物理治疗、运动伤病防护、运动康复、肌肉骨骼康复、慢性病康复、神经病损康复等的技术与方法。</w:t>
            </w:r>
          </w:p>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康复评定学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肌肉骨骼康复学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物理治疗学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运动康复技术</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慢性病运动康复</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功能性贴扎技术</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功能性训练</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color w:val="000000"/>
                <w:sz w:val="24"/>
                <w:szCs w:val="24"/>
              </w:rPr>
            </w:pPr>
            <w:r>
              <w:rPr>
                <w:rFonts w:hint="eastAsia" w:ascii="宋体" w:hAnsi="宋体" w:eastAsia="宋体" w:cs="宋体"/>
                <w:color w:val="000000"/>
                <w:sz w:val="24"/>
                <w:szCs w:val="24"/>
              </w:rPr>
              <w:t>运动医学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运动处方</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水中运动疗法</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神经康复学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心肺系统物理治疗</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运动损伤的治疗与康复</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0.11</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restart"/>
            <w:noWrap w:val="0"/>
            <w:vAlign w:val="center"/>
          </w:tcPr>
          <w:p>
            <w:pPr>
              <w:spacing w:line="440" w:lineRule="exact"/>
              <w:jc w:val="left"/>
              <w:rPr>
                <w:rFonts w:hint="eastAsia" w:ascii="宋体" w:hAnsi="宋体" w:eastAsia="宋体" w:cs="宋体"/>
                <w:bCs/>
                <w:sz w:val="24"/>
                <w:szCs w:val="24"/>
              </w:rPr>
            </w:pPr>
            <w:r>
              <w:rPr>
                <w:rFonts w:hint="eastAsia" w:ascii="宋体" w:hAnsi="宋体" w:eastAsia="宋体" w:cs="宋体"/>
                <w:bCs/>
                <w:sz w:val="24"/>
                <w:szCs w:val="24"/>
              </w:rPr>
              <w:t>B3-3：系统掌握科学运动健身和康复训练等的基础理论、技术和方法。</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体能训练理论和方法</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运动训练学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人体运动学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人体发育学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运动营养学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运动技能学习与控制</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0.17</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B4-1：系统掌握中医学、中医传统养生等基础理论知识。</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中医学基础</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0.75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7"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传统体育养生理论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B4-2：系统掌握中医养生康复、特色康复诊疗技术与方法。</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针灸学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特色康复技能提高课程</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85" w:type="dxa"/>
            <w:vMerge w:val="restart"/>
            <w:noWrap w:val="0"/>
            <w:vAlign w:val="top"/>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导引养生</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85" w:type="dxa"/>
            <w:vMerge w:val="continue"/>
            <w:noWrap w:val="0"/>
            <w:vAlign w:val="top"/>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太极运动</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trPr>
        <w:tc>
          <w:tcPr>
            <w:tcW w:w="3085" w:type="dxa"/>
            <w:vMerge w:val="continue"/>
            <w:noWrap w:val="0"/>
            <w:vAlign w:val="top"/>
          </w:tcPr>
          <w:p>
            <w:pPr>
              <w:pStyle w:val="2"/>
              <w:spacing w:after="0" w:line="440" w:lineRule="exact"/>
              <w:ind w:left="0" w:leftChars="0"/>
              <w:rPr>
                <w:rFonts w:hint="eastAsia" w:ascii="宋体" w:hAnsi="宋体" w:eastAsia="宋体" w:cs="宋体"/>
                <w:bCs/>
                <w:sz w:val="24"/>
                <w:szCs w:val="24"/>
                <w:lang w:val="en-US" w:eastAsia="zh-CN"/>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传统体育养生理论</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1" w:hRule="atLeast"/>
        </w:trPr>
        <w:tc>
          <w:tcPr>
            <w:tcW w:w="3085" w:type="dxa"/>
            <w:vMerge w:val="restart"/>
            <w:noWrap w:val="0"/>
            <w:vAlign w:val="top"/>
          </w:tcPr>
          <w:p>
            <w:pPr>
              <w:spacing w:line="340" w:lineRule="exact"/>
              <w:rPr>
                <w:rFonts w:hint="eastAsia" w:ascii="宋体" w:hAnsi="宋体" w:eastAsia="宋体" w:cs="宋体"/>
                <w:bCs/>
                <w:sz w:val="24"/>
                <w:szCs w:val="24"/>
              </w:rPr>
            </w:pPr>
            <w:r>
              <w:rPr>
                <w:rFonts w:hint="eastAsia" w:ascii="宋体" w:hAnsi="宋体" w:eastAsia="宋体" w:cs="宋体"/>
                <w:bCs/>
                <w:sz w:val="24"/>
                <w:szCs w:val="24"/>
              </w:rPr>
              <w:t>C1-1：能够运用体育科研方法、医学统计学知识进行资料的搜集、整理分析与推断。</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医学统计学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3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体育科研方法</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3085" w:type="dxa"/>
            <w:vMerge w:val="restart"/>
            <w:noWrap w:val="0"/>
            <w:vAlign w:val="top"/>
          </w:tcPr>
          <w:p>
            <w:pPr>
              <w:spacing w:line="340" w:lineRule="exact"/>
              <w:rPr>
                <w:rFonts w:hint="eastAsia" w:ascii="宋体" w:hAnsi="宋体" w:eastAsia="宋体" w:cs="宋体"/>
                <w:bCs/>
                <w:sz w:val="24"/>
                <w:szCs w:val="24"/>
              </w:rPr>
            </w:pPr>
            <w:r>
              <w:rPr>
                <w:rFonts w:hint="eastAsia" w:ascii="宋体" w:hAnsi="宋体" w:eastAsia="宋体" w:cs="宋体"/>
                <w:bCs/>
                <w:sz w:val="24"/>
                <w:szCs w:val="24"/>
              </w:rPr>
              <w:t>C1-2：能够运用诊断学和医学影像学等知识进行功能障碍或康复训练效果的辅助评估和治疗。</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诊断学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3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医学影像学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trPr>
        <w:tc>
          <w:tcPr>
            <w:tcW w:w="3085" w:type="dxa"/>
            <w:vMerge w:val="restart"/>
            <w:noWrap w:val="0"/>
            <w:vAlign w:val="top"/>
          </w:tcPr>
          <w:p>
            <w:pPr>
              <w:spacing w:line="340" w:lineRule="exact"/>
              <w:rPr>
                <w:rFonts w:hint="eastAsia" w:ascii="宋体" w:hAnsi="宋体" w:eastAsia="宋体" w:cs="宋体"/>
                <w:bCs/>
                <w:sz w:val="24"/>
                <w:szCs w:val="24"/>
              </w:rPr>
            </w:pPr>
            <w:r>
              <w:rPr>
                <w:rFonts w:hint="eastAsia" w:ascii="宋体" w:hAnsi="宋体" w:eastAsia="宋体" w:cs="宋体"/>
                <w:bCs/>
                <w:sz w:val="24"/>
                <w:szCs w:val="24"/>
              </w:rPr>
              <w:t>C2-1：掌握康复评定的基本方法，能够针对常见疾病选择和正确使用康复评定手段，做出规范科学的康复评估。</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康复评定学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0.60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3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病理学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0.40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restart"/>
            <w:noWrap w:val="0"/>
            <w:vAlign w:val="center"/>
          </w:tcPr>
          <w:p>
            <w:pPr>
              <w:spacing w:line="340" w:lineRule="exact"/>
              <w:rPr>
                <w:rFonts w:hint="eastAsia" w:ascii="宋体" w:hAnsi="宋体" w:eastAsia="宋体" w:cs="宋体"/>
                <w:bCs/>
                <w:color w:val="000000"/>
                <w:sz w:val="24"/>
                <w:szCs w:val="24"/>
              </w:rPr>
            </w:pPr>
            <w:r>
              <w:rPr>
                <w:rFonts w:hint="eastAsia" w:ascii="宋体" w:hAnsi="宋体" w:eastAsia="宋体" w:cs="宋体"/>
                <w:bCs/>
                <w:color w:val="000000"/>
                <w:sz w:val="24"/>
                <w:szCs w:val="24"/>
              </w:rPr>
              <w:t>C2-2：能够综合运用现代康复疗法和传统康复疗法帮助创伤、慢性疾病、神经病损、老年人等功能障碍人群恢复身体功能，以重返社会及运动生活。</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慢性病运动康复</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continue"/>
            <w:noWrap w:val="0"/>
            <w:vAlign w:val="top"/>
          </w:tcPr>
          <w:p>
            <w:pPr>
              <w:spacing w:line="340" w:lineRule="exact"/>
              <w:rPr>
                <w:rFonts w:hint="eastAsia" w:ascii="宋体" w:hAnsi="宋体" w:eastAsia="宋体" w:cs="宋体"/>
                <w:bCs/>
                <w:color w:val="000000"/>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神经康复学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continue"/>
            <w:noWrap w:val="0"/>
            <w:vAlign w:val="top"/>
          </w:tcPr>
          <w:p>
            <w:pPr>
              <w:spacing w:line="340" w:lineRule="exact"/>
              <w:rPr>
                <w:rFonts w:hint="eastAsia" w:ascii="宋体" w:hAnsi="宋体" w:eastAsia="宋体" w:cs="宋体"/>
                <w:bCs/>
                <w:color w:val="000000"/>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心肺系统物理治疗</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continue"/>
            <w:noWrap w:val="0"/>
            <w:vAlign w:val="top"/>
          </w:tcPr>
          <w:p>
            <w:pPr>
              <w:spacing w:line="340" w:lineRule="exact"/>
              <w:rPr>
                <w:rFonts w:hint="eastAsia" w:ascii="宋体" w:hAnsi="宋体" w:eastAsia="宋体" w:cs="宋体"/>
                <w:bCs/>
                <w:color w:val="000000"/>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运动损伤的治疗与康复</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0.22</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continue"/>
            <w:noWrap w:val="0"/>
            <w:vAlign w:val="top"/>
          </w:tcPr>
          <w:p>
            <w:pPr>
              <w:spacing w:line="340" w:lineRule="exact"/>
              <w:rPr>
                <w:rFonts w:hint="eastAsia" w:ascii="宋体" w:hAnsi="宋体" w:eastAsia="宋体" w:cs="宋体"/>
                <w:bCs/>
                <w:color w:val="000000"/>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儿童康复学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3085" w:type="dxa"/>
            <w:vMerge w:val="continue"/>
            <w:noWrap w:val="0"/>
            <w:vAlign w:val="top"/>
          </w:tcPr>
          <w:p>
            <w:pPr>
              <w:spacing w:line="340" w:lineRule="exact"/>
              <w:rPr>
                <w:rFonts w:hint="eastAsia" w:ascii="宋体" w:hAnsi="宋体" w:eastAsia="宋体" w:cs="宋体"/>
                <w:bCs/>
                <w:color w:val="000000"/>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社区康复学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restart"/>
            <w:noWrap w:val="0"/>
            <w:vAlign w:val="center"/>
          </w:tcPr>
          <w:p>
            <w:pPr>
              <w:spacing w:line="340" w:lineRule="exact"/>
              <w:rPr>
                <w:rFonts w:hint="eastAsia" w:ascii="宋体" w:hAnsi="宋体" w:eastAsia="宋体" w:cs="宋体"/>
                <w:bCs/>
                <w:color w:val="000000"/>
                <w:sz w:val="24"/>
                <w:szCs w:val="24"/>
              </w:rPr>
            </w:pPr>
            <w:r>
              <w:rPr>
                <w:rFonts w:hint="eastAsia" w:ascii="宋体" w:hAnsi="宋体" w:eastAsia="宋体" w:cs="宋体"/>
                <w:bCs/>
                <w:color w:val="000000"/>
                <w:sz w:val="24"/>
                <w:szCs w:val="24"/>
              </w:rPr>
              <w:t>C2-3：能够熟练运用多种运动干预措施，指导患者开展功能性力量训练、保健养生功法练习等。</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功能性训练</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体能训练理论和方法</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运动训练学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0.14</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运动技能学习与控制</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0.14</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导引养生</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0.14</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太极运动</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0.28</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320" w:lineRule="exact"/>
              <w:rPr>
                <w:rFonts w:hint="eastAsia" w:ascii="宋体" w:hAnsi="宋体" w:eastAsia="宋体" w:cs="宋体"/>
                <w:bCs/>
                <w:sz w:val="24"/>
                <w:szCs w:val="24"/>
              </w:rPr>
            </w:pPr>
            <w:r>
              <w:rPr>
                <w:rFonts w:hint="eastAsia" w:ascii="宋体" w:hAnsi="宋体" w:eastAsia="宋体" w:cs="宋体"/>
                <w:bCs/>
                <w:sz w:val="24"/>
                <w:szCs w:val="24"/>
              </w:rPr>
              <w:t>C2-4：具备健康体质监测与评价的基本能力，并对患者和公众进行健康宣传教育等，能够从事运动防护、体质监测、健康指导和管理等工作。</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健康教育学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健康管理学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运动医务监督</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体质测量与评价</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体育保健学</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0.20</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C2-5：能够正确使用常用的物理治疗仪器、运动康复设备、训练器械以及相关测试仪器等。</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早期临床实践</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0.34</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物理因子治疗见习</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0.33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运动康复技术见习</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0.33</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1" w:hRule="atLeast"/>
        </w:trPr>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C3-1：</w:t>
            </w:r>
            <w:r>
              <w:rPr>
                <w:rFonts w:hint="eastAsia" w:ascii="宋体" w:hAnsi="宋体" w:eastAsia="宋体" w:cs="宋体"/>
                <w:bCs/>
                <w:color w:val="000000"/>
                <w:sz w:val="24"/>
                <w:szCs w:val="24"/>
              </w:rPr>
              <w:t>具有较强的实践应用能力、公共服务意识，富有公益精神，具备社会服务的基本技能与方法，胜任运动康复相关的社会服务工作。</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毕业实习</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0.75</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早期临床实践</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0.06</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44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第二课堂</w:t>
            </w:r>
          </w:p>
        </w:tc>
        <w:tc>
          <w:tcPr>
            <w:tcW w:w="90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0.19</w:t>
            </w:r>
          </w:p>
        </w:tc>
        <w:tc>
          <w:tcPr>
            <w:tcW w:w="2322"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restart"/>
            <w:noWrap w:val="0"/>
            <w:vAlign w:val="center"/>
          </w:tcPr>
          <w:p>
            <w:pPr>
              <w:spacing w:line="440" w:lineRule="exact"/>
              <w:rPr>
                <w:rFonts w:hint="eastAsia" w:ascii="宋体" w:hAnsi="宋体" w:eastAsia="宋体" w:cs="宋体"/>
                <w:bCs/>
                <w:sz w:val="24"/>
                <w:szCs w:val="24"/>
              </w:rPr>
            </w:pPr>
            <w:r>
              <w:rPr>
                <w:rFonts w:hint="eastAsia" w:ascii="宋体" w:hAnsi="宋体" w:eastAsia="宋体" w:cs="宋体"/>
                <w:bCs/>
                <w:sz w:val="24"/>
                <w:szCs w:val="24"/>
              </w:rPr>
              <w:t>C3-2：具有较强的创造性思维能力，具备创业认知能力、专业职业能力、资源获取与整合能力，具有开拓工作新领域的能力。</w:t>
            </w: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创新创业教育</w:t>
            </w:r>
          </w:p>
        </w:tc>
        <w:tc>
          <w:tcPr>
            <w:tcW w:w="90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0.09</w:t>
            </w:r>
          </w:p>
        </w:tc>
        <w:tc>
          <w:tcPr>
            <w:tcW w:w="232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5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第二课堂</w:t>
            </w:r>
          </w:p>
        </w:tc>
        <w:tc>
          <w:tcPr>
            <w:tcW w:w="90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0.14</w:t>
            </w:r>
          </w:p>
        </w:tc>
        <w:tc>
          <w:tcPr>
            <w:tcW w:w="232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5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毕业实习</w:t>
            </w:r>
          </w:p>
        </w:tc>
        <w:tc>
          <w:tcPr>
            <w:tcW w:w="90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0.54</w:t>
            </w:r>
          </w:p>
        </w:tc>
        <w:tc>
          <w:tcPr>
            <w:tcW w:w="232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85" w:type="dxa"/>
            <w:vMerge w:val="continue"/>
            <w:noWrap w:val="0"/>
            <w:vAlign w:val="top"/>
          </w:tcPr>
          <w:p>
            <w:pPr>
              <w:spacing w:line="560" w:lineRule="exact"/>
              <w:rPr>
                <w:rFonts w:hint="eastAsia" w:ascii="宋体" w:hAnsi="宋体" w:eastAsia="宋体" w:cs="宋体"/>
                <w:bCs/>
                <w:sz w:val="24"/>
                <w:szCs w:val="24"/>
              </w:rPr>
            </w:pPr>
          </w:p>
        </w:tc>
        <w:tc>
          <w:tcPr>
            <w:tcW w:w="2977" w:type="dxa"/>
            <w:noWrap w:val="0"/>
            <w:vAlign w:val="center"/>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毕业论文（设计）</w:t>
            </w:r>
          </w:p>
        </w:tc>
        <w:tc>
          <w:tcPr>
            <w:tcW w:w="90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0.23</w:t>
            </w:r>
          </w:p>
        </w:tc>
        <w:tc>
          <w:tcPr>
            <w:tcW w:w="2322" w:type="dxa"/>
            <w:noWrap w:val="0"/>
            <w:vAlign w:val="top"/>
          </w:tcPr>
          <w:p>
            <w:pPr>
              <w:spacing w:line="440" w:lineRule="exact"/>
              <w:jc w:val="center"/>
              <w:rPr>
                <w:rFonts w:hint="eastAsia" w:ascii="宋体" w:hAnsi="宋体" w:eastAsia="宋体" w:cs="宋体"/>
                <w:bCs/>
                <w:sz w:val="24"/>
                <w:szCs w:val="24"/>
              </w:rPr>
            </w:pPr>
            <w:r>
              <w:rPr>
                <w:rFonts w:hint="eastAsia" w:ascii="宋体" w:hAnsi="宋体" w:eastAsia="宋体" w:cs="宋体"/>
                <w:bCs/>
                <w:sz w:val="24"/>
                <w:szCs w:val="24"/>
              </w:rPr>
              <w:t>考查</w:t>
            </w:r>
          </w:p>
        </w:tc>
      </w:tr>
    </w:tbl>
    <w:p>
      <w:pPr>
        <w:spacing w:before="156" w:beforeLines="50" w:after="156" w:afterLines="50"/>
        <w:jc w:val="center"/>
        <w:rPr>
          <w:rFonts w:hint="eastAsia" w:ascii="宋体" w:hAnsi="宋体" w:eastAsia="宋体" w:cs="宋体"/>
          <w:color w:val="000000"/>
          <w:sz w:val="24"/>
          <w:szCs w:val="24"/>
        </w:rPr>
        <w:sectPr>
          <w:pgSz w:w="11906" w:h="16838"/>
          <w:pgMar w:top="1418" w:right="1418" w:bottom="1418" w:left="1418" w:header="851" w:footer="992" w:gutter="0"/>
          <w:cols w:space="720" w:num="1"/>
          <w:docGrid w:type="lines" w:linePitch="312" w:charSpace="0"/>
        </w:sect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D9F70D9"/>
    <w:rsid w:val="0D9F70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iPriority="99"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Indent 2"/>
    <w:basedOn w:val="1"/>
    <w:unhideWhenUsed/>
    <w:uiPriority w:val="99"/>
    <w:pPr>
      <w:spacing w:after="120" w:line="480" w:lineRule="auto"/>
      <w:ind w:left="420" w:left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2021-12-08T09:55:00Z</dcterms:created>
  <dc:creator>青衫</dc:creator>
  <cp:lastModifiedBy>青衫</cp:lastModifiedBy>
  <dcterms:modified xsi:type="dcterms:W3CDTF">2021-12-08T09:55:39Z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